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345"/>
        <w:gridCol w:w="2026"/>
      </w:tblGrid>
      <w:tr w:rsidR="002669A2" w:rsidTr="002669A2">
        <w:tc>
          <w:tcPr>
            <w:tcW w:w="2660" w:type="dxa"/>
          </w:tcPr>
          <w:p w:rsidR="002669A2" w:rsidRDefault="002669A2" w:rsidP="002669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2ABD9E9" wp14:editId="45D3B50F">
                  <wp:extent cx="1524000" cy="952500"/>
                  <wp:effectExtent l="0" t="0" r="0" b="0"/>
                  <wp:docPr id="1" name="Рисунок 1" descr="Constel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el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9A2" w:rsidRDefault="002669A2"/>
        </w:tc>
        <w:tc>
          <w:tcPr>
            <w:tcW w:w="5345" w:type="dxa"/>
          </w:tcPr>
          <w:p w:rsidR="002669A2" w:rsidRDefault="002669A2" w:rsidP="002669A2">
            <w:pPr>
              <w:jc w:val="center"/>
            </w:pPr>
          </w:p>
        </w:tc>
        <w:tc>
          <w:tcPr>
            <w:tcW w:w="2026" w:type="dxa"/>
          </w:tcPr>
          <w:p w:rsidR="002669A2" w:rsidRDefault="002669A2" w:rsidP="002669A2">
            <w:pPr>
              <w:jc w:val="right"/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5D5CC33" wp14:editId="5607B2DE">
                  <wp:extent cx="857250" cy="857250"/>
                  <wp:effectExtent l="0" t="0" r="0" b="0"/>
                  <wp:docPr id="2" name="Рисунок 2" descr="Ассоциация Актерских Агент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ссоциация Актерских Агент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E5A" w:rsidRDefault="00AC5E5A"/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center"/>
        <w:rPr>
          <w:b/>
        </w:rPr>
      </w:pPr>
      <w:r>
        <w:rPr>
          <w:b/>
        </w:rPr>
        <w:t xml:space="preserve">О ПРЕМИИ </w:t>
      </w:r>
      <w:proofErr w:type="gramStart"/>
      <w:r>
        <w:rPr>
          <w:b/>
        </w:rPr>
        <w:t>КАСТИНГ-ДИРЕКТОРОВ</w:t>
      </w:r>
      <w:proofErr w:type="gramEnd"/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center"/>
        <w:rPr>
          <w:b/>
        </w:rPr>
      </w:pPr>
      <w:r>
        <w:rPr>
          <w:b/>
        </w:rPr>
        <w:t>«ЛУЧШИЙ КАСТИНГ»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both"/>
      </w:pPr>
      <w:r>
        <w:rPr>
          <w:b/>
        </w:rPr>
        <w:t xml:space="preserve">       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 xml:space="preserve">1.1. Наименование Премии </w:t>
      </w:r>
      <w:proofErr w:type="gramStart"/>
      <w:r>
        <w:t>кастинг-директоров</w:t>
      </w:r>
      <w:proofErr w:type="gramEnd"/>
      <w:r>
        <w:t xml:space="preserve"> </w:t>
      </w:r>
      <w:r>
        <w:rPr>
          <w:b/>
        </w:rPr>
        <w:t xml:space="preserve">«ЛУЧШИЙ КАСТИНГ» </w:t>
      </w:r>
      <w:r>
        <w:t xml:space="preserve">(далее - Премия). 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 xml:space="preserve">1.2. Сроки проведения конкурсного отбора Премии: </w:t>
      </w:r>
      <w:r>
        <w:rPr>
          <w:b/>
        </w:rPr>
        <w:t>с 01 марта по 15 апреля  2016 года</w:t>
      </w:r>
      <w:r>
        <w:t xml:space="preserve"> включительно.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1.3. Конкурс отбор проводится с целью выявление лучших кастинг директоров, достигших наивысших профессиональных результатов в рекламном бизнесе, кино-, теле-, интерне</w:t>
      </w:r>
      <w:proofErr w:type="gramStart"/>
      <w:r>
        <w:t>т-</w:t>
      </w:r>
      <w:proofErr w:type="gramEnd"/>
      <w:r>
        <w:t xml:space="preserve"> и  музыкальной индустрии.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1.4. Определение лучших кастинг директоров в следующих номинациях:</w:t>
      </w:r>
    </w:p>
    <w:p w:rsidR="0087347A" w:rsidRDefault="0087347A" w:rsidP="0087347A">
      <w:pPr>
        <w:pStyle w:val="a8"/>
        <w:spacing w:beforeAutospacing="0" w:afterAutospacing="0"/>
        <w:ind w:left="284" w:right="57"/>
        <w:jc w:val="both"/>
        <w:rPr>
          <w:b/>
          <w:bCs/>
        </w:rPr>
      </w:pPr>
      <w:r>
        <w:rPr>
          <w:b/>
          <w:bCs/>
        </w:rPr>
        <w:t>НОМИНАЦИЯ «ФОРМАТ»:</w:t>
      </w:r>
    </w:p>
    <w:p w:rsidR="0087347A" w:rsidRDefault="0087347A" w:rsidP="0087347A">
      <w:r>
        <w:t>«ЛУЧШИЙ КАСТИНГ В КОРОТКИЙ МЕТР» (ИЛИ ДИПЛОМНОЕ КИНО)</w:t>
      </w:r>
    </w:p>
    <w:p w:rsidR="0087347A" w:rsidRDefault="0087347A" w:rsidP="0087347A">
      <w:r>
        <w:t xml:space="preserve">«ЛУЧШИЙ КАСТИНГ В </w:t>
      </w:r>
      <w:proofErr w:type="gramStart"/>
      <w:r>
        <w:t>ИНТЕРНЕТ-ПРОЕКТЫ</w:t>
      </w:r>
      <w:proofErr w:type="gramEnd"/>
      <w:r>
        <w:t>» (ВИРУСНЫЕ ПРОЕКТЫ)</w:t>
      </w:r>
    </w:p>
    <w:p w:rsidR="0087347A" w:rsidRDefault="0087347A" w:rsidP="0087347A">
      <w:r>
        <w:t>«ЛУЧШИЙ КАСТИНГ В РЕКЛАМУ»</w:t>
      </w:r>
    </w:p>
    <w:p w:rsidR="0087347A" w:rsidRDefault="0087347A" w:rsidP="0087347A">
      <w:r>
        <w:t>«ЛУЧШИЙ КАСТИНГ В ТВ-СЕРИАЛ»</w:t>
      </w:r>
    </w:p>
    <w:p w:rsidR="0087347A" w:rsidRDefault="0087347A" w:rsidP="0087347A">
      <w:r>
        <w:t>«ЛУЧШИЙ КАСТИНГ В ПОЛНОМЕТРАЖНЫЙ ФИЛЬМ»</w:t>
      </w:r>
    </w:p>
    <w:p w:rsidR="0087347A" w:rsidRDefault="0087347A" w:rsidP="0087347A">
      <w:pPr>
        <w:pStyle w:val="a8"/>
        <w:spacing w:beforeAutospacing="0" w:afterAutospacing="0"/>
        <w:ind w:left="284" w:right="57"/>
        <w:jc w:val="both"/>
      </w:pPr>
      <w:r>
        <w:rPr>
          <w:b/>
          <w:bCs/>
        </w:rPr>
        <w:t> СПЕЦИАЛЬНЫЕ НОМИНАЦИИ «МАСТЕР»:</w:t>
      </w:r>
    </w:p>
    <w:p w:rsidR="0087347A" w:rsidRDefault="0087347A" w:rsidP="0087347A">
      <w:r>
        <w:t>«ЛУЧШИЙ ДЕТСКИЙ КАСТИНГ»</w:t>
      </w:r>
    </w:p>
    <w:p w:rsidR="0087347A" w:rsidRDefault="0087347A" w:rsidP="0087347A">
      <w:r>
        <w:t xml:space="preserve">«ОТКРЫТИЕ ГОДА» </w:t>
      </w:r>
    </w:p>
    <w:p w:rsidR="0087347A" w:rsidRDefault="0087347A" w:rsidP="0087347A">
      <w:r>
        <w:t>«ВЫСШИЙ ПИЛОТАЖ» (Портретный подбор)</w:t>
      </w:r>
    </w:p>
    <w:p w:rsidR="0087347A" w:rsidRDefault="0087347A" w:rsidP="0087347A">
      <w:r>
        <w:t>«ЗИГЗАГ» ИЛИ «ПЕРЕВОПЛОЩЕНИЕ» (За ломку стереотипов)</w:t>
      </w:r>
    </w:p>
    <w:p w:rsidR="0087347A" w:rsidRDefault="0087347A" w:rsidP="0087347A">
      <w:r>
        <w:t>«МЭТРО-СПЕКТИВА» (За вклад в профессию)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 xml:space="preserve">1.5. Конкурсный отбор Премии проводится Организационным комитетом (далее – Организатор) и Экспертным советом. Состав Экспертного совета утверждается Учредителем Премии – </w:t>
      </w:r>
      <w:r>
        <w:rPr>
          <w:b/>
          <w:bCs/>
        </w:rPr>
        <w:t>Агентством коммуникаций «</w:t>
      </w:r>
      <w:proofErr w:type="spellStart"/>
      <w:r>
        <w:rPr>
          <w:b/>
          <w:bCs/>
        </w:rPr>
        <w:t>Constellation</w:t>
      </w:r>
      <w:proofErr w:type="spellEnd"/>
      <w:r>
        <w:rPr>
          <w:b/>
          <w:bCs/>
        </w:rPr>
        <w:t xml:space="preserve">» </w:t>
      </w:r>
      <w:r>
        <w:t xml:space="preserve">(далее - Учредитель). 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 xml:space="preserve">1.6. Организатор информирует о проводимом Конкурсном отборе путем размещения информационных материалов о нем на Интернет сайте </w:t>
      </w:r>
      <w:hyperlink r:id="rId10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.eventconst.ru</w:t>
        </w:r>
      </w:hyperlink>
      <w:r w:rsidRPr="0087347A">
        <w:rPr>
          <w:color w:val="C00000"/>
        </w:rPr>
        <w:t xml:space="preserve"> </w:t>
      </w:r>
      <w:r>
        <w:t xml:space="preserve">и </w:t>
      </w:r>
      <w:hyperlink r:id="rId11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agentstva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org</w:t>
        </w:r>
      </w:hyperlink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1.7. На первый конкурсный отбор могут быть заявлены кастинг директора</w:t>
      </w:r>
      <w:r w:rsidR="00C96531">
        <w:t>,</w:t>
      </w:r>
      <w:r>
        <w:t xml:space="preserve"> чья профессиональная деятельность осуществлялась в период с 01 января 2013 года по 31 </w:t>
      </w:r>
      <w:r>
        <w:lastRenderedPageBreak/>
        <w:t>декабря 2015 года, путем заполнения особой формы (далее – Анкета). Под профессиональной деятельностью подразумевается участие в проектах, телепередачах, программах, художественных фильмах, ток-шоу и рекламных кампаниях и т.д</w:t>
      </w:r>
      <w:proofErr w:type="gramStart"/>
      <w:r>
        <w:t>..</w:t>
      </w:r>
      <w:proofErr w:type="gramEnd"/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1.8. Лауреатам Премии (победителям конкурса) в номинациях вручаются диплом и памятный приз, установленный Организаторами конкурса.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1.9. Торжественная церемония награждения лауреатов Премии состоится в конце апреля 2016 года в Москве.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both"/>
      </w:pPr>
      <w:r>
        <w:t xml:space="preserve"> 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both"/>
        <w:rPr>
          <w:b/>
          <w:bCs/>
        </w:rPr>
      </w:pPr>
      <w:r>
        <w:rPr>
          <w:b/>
          <w:bCs/>
        </w:rPr>
        <w:t xml:space="preserve">3. Статус Организационного комитета и Экспертного совета 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3.1. Оргкомитет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3.1.1. Оргкомитет обеспечивает решение всех организационных, материально-технических и финансовых вопросов подготовки и проведения конкурса.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3.1.2. Заседания Организационного комитета проходят по мере необходимости и правомочны при наличии простого большинства членов комитета. Решения принимаются простым большинством голосов присутствующих.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3.1.4. Организационный комитет возглавляется сопредседателями, представляющими комитет в отношениях со сторонними структурами.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3.2. Экспертный совет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 xml:space="preserve">3.2.1. Экспертный совет формируется из авторитетных специалистов, в состав которого входят известные кинорежиссеры, телепродюсеры, представители известных брендов, редактора ведущих изданий,  </w:t>
      </w:r>
      <w:proofErr w:type="spellStart"/>
      <w:r>
        <w:t>Селебрити</w:t>
      </w:r>
      <w:proofErr w:type="spellEnd"/>
      <w:r>
        <w:t xml:space="preserve"> и </w:t>
      </w:r>
      <w:proofErr w:type="spellStart"/>
      <w:r>
        <w:t>медийные</w:t>
      </w:r>
      <w:proofErr w:type="spellEnd"/>
      <w:r>
        <w:t xml:space="preserve"> персоны. Экспертный совет рассматривает претендентов и определяет победителей конкурса – Лауреатов Премии. 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both"/>
      </w:pPr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both"/>
        <w:rPr>
          <w:b/>
          <w:bCs/>
        </w:rPr>
      </w:pPr>
      <w:r>
        <w:rPr>
          <w:b/>
          <w:bCs/>
        </w:rPr>
        <w:t>4. Порядок участия в Конкурсе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4.1. Участники конкурса (кастинг директора) или выдвигающая организация представляют заполненные Анкеты по установленной Организаторами форме в установленные сроки.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 xml:space="preserve">4.2. Один и тот же претендент (организация) может выдвигаться по нескольким номинациям. 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>4.3. Сроки приема конкурсных заявок: по 15 апреля 2016 года включительно.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567" w:right="57"/>
        <w:jc w:val="both"/>
        <w:rPr>
          <w:b/>
        </w:rPr>
      </w:pPr>
      <w:r>
        <w:rPr>
          <w:b/>
        </w:rPr>
        <w:t>График проведения конкурса:</w:t>
      </w:r>
    </w:p>
    <w:p w:rsidR="0087347A" w:rsidRDefault="0087347A" w:rsidP="0087347A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1134" w:right="57" w:hanging="425"/>
        <w:jc w:val="both"/>
      </w:pPr>
      <w:r>
        <w:rPr>
          <w:b/>
        </w:rPr>
        <w:t>с 1 марта по 15 апреля 2016 г</w:t>
      </w:r>
      <w:r>
        <w:t>. – Формирование списка претендентов на основании предоставленных заявок, формирование списка претендентов. По каждой из номинации определяется не менее 3-х претендентов (</w:t>
      </w:r>
      <w:proofErr w:type="gramStart"/>
      <w:r>
        <w:t>шорт-лист</w:t>
      </w:r>
      <w:proofErr w:type="gramEnd"/>
      <w:r>
        <w:t xml:space="preserve"> Премии).</w:t>
      </w:r>
    </w:p>
    <w:p w:rsidR="0087347A" w:rsidRDefault="0087347A" w:rsidP="0087347A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1134" w:right="57" w:hanging="425"/>
        <w:jc w:val="both"/>
      </w:pPr>
      <w:r>
        <w:rPr>
          <w:b/>
        </w:rPr>
        <w:lastRenderedPageBreak/>
        <w:t xml:space="preserve">с 16 – 19 апреля 2016 г. </w:t>
      </w:r>
      <w:r>
        <w:t xml:space="preserve">– Голосование Экспертного совета Премии. Члены Экспертного совета по каждой номинации выставляют </w:t>
      </w:r>
      <w:bookmarkStart w:id="0" w:name="_GoBack"/>
      <w:r>
        <w:t>бал</w:t>
      </w:r>
      <w:r w:rsidR="009F702E">
        <w:t>л</w:t>
      </w:r>
      <w:r>
        <w:t>ы</w:t>
      </w:r>
      <w:bookmarkEnd w:id="0"/>
      <w:r>
        <w:t xml:space="preserve"> (по 3-х бал</w:t>
      </w:r>
      <w:r w:rsidR="00225624">
        <w:t>л</w:t>
      </w:r>
      <w:r>
        <w:t xml:space="preserve">ьной шкале) претендентам из </w:t>
      </w:r>
      <w:proofErr w:type="gramStart"/>
      <w:r>
        <w:t>шорт-листа</w:t>
      </w:r>
      <w:proofErr w:type="gramEnd"/>
      <w:r>
        <w:t>;</w:t>
      </w:r>
    </w:p>
    <w:p w:rsidR="0087347A" w:rsidRDefault="0087347A" w:rsidP="0087347A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1134" w:right="57" w:hanging="425"/>
        <w:jc w:val="both"/>
        <w:rPr>
          <w:b/>
        </w:rPr>
      </w:pPr>
      <w:r>
        <w:rPr>
          <w:b/>
        </w:rPr>
        <w:t xml:space="preserve">20 апреля 2016 г. </w:t>
      </w:r>
      <w:r>
        <w:t>– Определение победителей Премии на основании голосования Членов Экспертного совета.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both"/>
        <w:rPr>
          <w:b/>
          <w:bCs/>
        </w:rPr>
      </w:pPr>
      <w:r>
        <w:rPr>
          <w:b/>
          <w:bCs/>
        </w:rPr>
        <w:t>5. Критерии отбора представляемых материалов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  <w:rPr>
          <w:color w:val="000000"/>
        </w:rPr>
      </w:pPr>
      <w:r>
        <w:rPr>
          <w:color w:val="000000"/>
        </w:rPr>
        <w:t>5.1. При отборе победителей жюри руководствуется следующими критериями:   </w:t>
      </w:r>
    </w:p>
    <w:p w:rsidR="0087347A" w:rsidRDefault="0087347A" w:rsidP="0087347A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709" w:right="57" w:firstLine="0"/>
        <w:jc w:val="both"/>
      </w:pPr>
      <w:r>
        <w:t>Оригинальность</w:t>
      </w:r>
    </w:p>
    <w:p w:rsidR="0087347A" w:rsidRDefault="0087347A" w:rsidP="0087347A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709" w:right="57" w:firstLine="0"/>
        <w:jc w:val="both"/>
      </w:pPr>
      <w:r>
        <w:t>Креативность</w:t>
      </w:r>
    </w:p>
    <w:p w:rsidR="0087347A" w:rsidRDefault="0087347A" w:rsidP="0087347A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709" w:right="57" w:firstLine="0"/>
        <w:jc w:val="both"/>
      </w:pPr>
      <w:r>
        <w:t>Вклад кастинга в качество проекта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rPr>
          <w:bCs/>
        </w:rPr>
        <w:t>5.2. Каждому претенденту выставляются баллы по 3-х бал</w:t>
      </w:r>
      <w:r w:rsidR="00225624">
        <w:rPr>
          <w:bCs/>
        </w:rPr>
        <w:t>л</w:t>
      </w:r>
      <w:r>
        <w:rPr>
          <w:bCs/>
        </w:rPr>
        <w:t xml:space="preserve">ьной шкале, потом суммируются для получения общего результата. 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left="284" w:right="57"/>
        <w:jc w:val="both"/>
      </w:pPr>
      <w:r>
        <w:t xml:space="preserve">5.3. </w:t>
      </w:r>
      <w:r>
        <w:rPr>
          <w:bCs/>
        </w:rPr>
        <w:t>Претендент,</w:t>
      </w:r>
      <w:r>
        <w:t xml:space="preserve"> набравший при голосовании Членами Экспертного совета большее количество баллов, становится Лауреатом Премии.  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both"/>
      </w:pPr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/>
        <w:jc w:val="both"/>
        <w:rPr>
          <w:b/>
          <w:bCs/>
        </w:rPr>
      </w:pPr>
      <w:r>
        <w:rPr>
          <w:b/>
          <w:bCs/>
        </w:rPr>
        <w:t>6. Контактная информация Организаторов Премии</w:t>
      </w:r>
    </w:p>
    <w:p w:rsidR="0087347A" w:rsidRDefault="0087347A" w:rsidP="0087347A">
      <w:pPr>
        <w:pStyle w:val="a8"/>
        <w:spacing w:before="0" w:beforeAutospacing="0" w:after="0" w:afterAutospacing="0" w:line="360" w:lineRule="auto"/>
        <w:ind w:right="57" w:firstLine="284"/>
        <w:jc w:val="both"/>
      </w:pPr>
      <w:r>
        <w:t xml:space="preserve">6.1. Анкеты необходимо направлять в организационный комитет: </w:t>
      </w:r>
      <w:hyperlink r:id="rId12" w:history="1">
        <w:r>
          <w:rPr>
            <w:rStyle w:val="a6"/>
            <w:lang w:val="en-US"/>
          </w:rPr>
          <w:t>casting</w:t>
        </w:r>
        <w:r>
          <w:rPr>
            <w:rStyle w:val="a6"/>
          </w:rPr>
          <w:t>@</w:t>
        </w:r>
        <w:proofErr w:type="spellStart"/>
        <w:r>
          <w:rPr>
            <w:rStyle w:val="a6"/>
            <w:lang w:val="en-US"/>
          </w:rPr>
          <w:t>agentstva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org</w:t>
        </w:r>
      </w:hyperlink>
    </w:p>
    <w:p w:rsidR="0087347A" w:rsidRDefault="0087347A" w:rsidP="0087347A">
      <w:pPr>
        <w:spacing w:line="360" w:lineRule="auto"/>
        <w:rPr>
          <w:bCs/>
        </w:rPr>
      </w:pPr>
    </w:p>
    <w:p w:rsidR="0087347A" w:rsidRDefault="0087347A" w:rsidP="0087347A">
      <w:pPr>
        <w:spacing w:line="360" w:lineRule="auto"/>
        <w:ind w:firstLine="284"/>
        <w:rPr>
          <w:bCs/>
        </w:rPr>
      </w:pPr>
    </w:p>
    <w:p w:rsidR="0087347A" w:rsidRDefault="0087347A" w:rsidP="0087347A">
      <w:pPr>
        <w:spacing w:line="276" w:lineRule="auto"/>
        <w:rPr>
          <w:b/>
        </w:rPr>
      </w:pPr>
      <w:r>
        <w:rPr>
          <w:b/>
          <w:i/>
        </w:rPr>
        <w:t xml:space="preserve">С уважением, </w:t>
      </w:r>
      <w:r>
        <w:rPr>
          <w:b/>
          <w:i/>
        </w:rPr>
        <w:br/>
      </w:r>
      <w:r>
        <w:rPr>
          <w:b/>
          <w:bCs/>
          <w:i/>
        </w:rPr>
        <w:t>Агентство коммуникаций "</w:t>
      </w:r>
      <w:proofErr w:type="spellStart"/>
      <w:r>
        <w:rPr>
          <w:b/>
          <w:bCs/>
          <w:i/>
        </w:rPr>
        <w:t>Constellation</w:t>
      </w:r>
      <w:proofErr w:type="spellEnd"/>
      <w:r>
        <w:rPr>
          <w:b/>
          <w:bCs/>
          <w:i/>
        </w:rPr>
        <w:t>"</w:t>
      </w:r>
      <w:r>
        <w:rPr>
          <w:b/>
          <w:bCs/>
          <w:i/>
        </w:rPr>
        <w:br/>
      </w:r>
      <w:r>
        <w:rPr>
          <w:b/>
          <w:i/>
        </w:rPr>
        <w:t>Ассоциация Актёрских Агентств  (ААА)</w:t>
      </w:r>
    </w:p>
    <w:p w:rsidR="0087347A" w:rsidRDefault="000806BF" w:rsidP="0087347A">
      <w:pPr>
        <w:spacing w:line="276" w:lineRule="auto"/>
        <w:rPr>
          <w:b/>
          <w:i/>
        </w:rPr>
      </w:pPr>
      <w:hyperlink r:id="rId13" w:history="1">
        <w:r w:rsidR="0087347A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87347A">
          <w:rPr>
            <w:rStyle w:val="a6"/>
            <w:rFonts w:ascii="Arial" w:hAnsi="Arial" w:cs="Arial"/>
            <w:sz w:val="20"/>
            <w:szCs w:val="20"/>
          </w:rPr>
          <w:t>.agentstva.org</w:t>
        </w:r>
      </w:hyperlink>
    </w:p>
    <w:p w:rsidR="0087347A" w:rsidRDefault="0087347A" w:rsidP="0087347A">
      <w:pPr>
        <w:spacing w:line="360" w:lineRule="auto"/>
        <w:ind w:firstLine="284"/>
        <w:rPr>
          <w:bCs/>
        </w:rPr>
      </w:pPr>
    </w:p>
    <w:p w:rsidR="0087347A" w:rsidRDefault="0087347A" w:rsidP="0087347A">
      <w:pPr>
        <w:spacing w:line="360" w:lineRule="auto"/>
        <w:ind w:firstLine="284"/>
      </w:pPr>
    </w:p>
    <w:p w:rsidR="0087347A" w:rsidRDefault="0087347A"/>
    <w:sectPr w:rsidR="0087347A" w:rsidSect="001D00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BF" w:rsidRDefault="000806BF" w:rsidP="00B87B34">
      <w:r>
        <w:separator/>
      </w:r>
    </w:p>
  </w:endnote>
  <w:endnote w:type="continuationSeparator" w:id="0">
    <w:p w:rsidR="000806BF" w:rsidRDefault="000806BF" w:rsidP="00B8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BF" w:rsidRDefault="000806BF" w:rsidP="00B87B34">
      <w:r>
        <w:separator/>
      </w:r>
    </w:p>
  </w:footnote>
  <w:footnote w:type="continuationSeparator" w:id="0">
    <w:p w:rsidR="000806BF" w:rsidRDefault="000806BF" w:rsidP="00B8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85591"/>
      <w:docPartObj>
        <w:docPartGallery w:val="Page Numbers (Margins)"/>
        <w:docPartUnique/>
      </w:docPartObj>
    </w:sdtPr>
    <w:sdtEndPr/>
    <w:sdtContent>
      <w:p w:rsidR="00B87B34" w:rsidRDefault="00B87B34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FE87862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42" name="Автофигур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34" w:rsidRDefault="00B87B34">
                              <w:pPr>
                                <w:pStyle w:val="ac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F702E" w:rsidRPr="009F702E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Автофигура 3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" o:allowincell="f" adj="13609,5370" fillcolor="#c0504d" stroked="f" strokecolor="#5c83b4">
                  <v:textbox inset=",0,,0">
                    <w:txbxContent>
                      <w:p w:rsidR="00B87B34" w:rsidRDefault="00B87B34">
                        <w:pPr>
                          <w:pStyle w:val="ac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F702E" w:rsidRPr="009F702E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EA8"/>
    <w:multiLevelType w:val="hybridMultilevel"/>
    <w:tmpl w:val="1C648710"/>
    <w:lvl w:ilvl="0" w:tplc="D15A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3299"/>
    <w:multiLevelType w:val="hybridMultilevel"/>
    <w:tmpl w:val="8A4AE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A1"/>
    <w:rsid w:val="000806BF"/>
    <w:rsid w:val="001D00F3"/>
    <w:rsid w:val="00225624"/>
    <w:rsid w:val="002669A2"/>
    <w:rsid w:val="0028771C"/>
    <w:rsid w:val="004160A1"/>
    <w:rsid w:val="00487C5E"/>
    <w:rsid w:val="0087347A"/>
    <w:rsid w:val="009F702E"/>
    <w:rsid w:val="00AC5E5A"/>
    <w:rsid w:val="00B87B34"/>
    <w:rsid w:val="00C96531"/>
    <w:rsid w:val="00C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6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9A2"/>
    <w:rPr>
      <w:rFonts w:ascii="Tahoma" w:hAnsi="Tahoma" w:cs="Tahoma"/>
      <w:sz w:val="16"/>
      <w:szCs w:val="16"/>
    </w:rPr>
  </w:style>
  <w:style w:type="character" w:styleId="a6">
    <w:name w:val="Hyperlink"/>
    <w:rsid w:val="002669A2"/>
    <w:rPr>
      <w:color w:val="0000FF"/>
      <w:u w:val="single"/>
    </w:rPr>
  </w:style>
  <w:style w:type="paragraph" w:styleId="a7">
    <w:name w:val="No Spacing"/>
    <w:uiPriority w:val="1"/>
    <w:qFormat/>
    <w:rsid w:val="002669A2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2669A2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669A2"/>
    <w:rPr>
      <w:b/>
      <w:bCs/>
    </w:rPr>
  </w:style>
  <w:style w:type="paragraph" w:styleId="aa">
    <w:name w:val="header"/>
    <w:basedOn w:val="a"/>
    <w:link w:val="ab"/>
    <w:rsid w:val="00B87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7B34"/>
    <w:rPr>
      <w:sz w:val="24"/>
      <w:szCs w:val="24"/>
    </w:rPr>
  </w:style>
  <w:style w:type="paragraph" w:styleId="ac">
    <w:name w:val="footer"/>
    <w:basedOn w:val="a"/>
    <w:link w:val="ad"/>
    <w:uiPriority w:val="99"/>
    <w:rsid w:val="00B87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7B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6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9A2"/>
    <w:rPr>
      <w:rFonts w:ascii="Tahoma" w:hAnsi="Tahoma" w:cs="Tahoma"/>
      <w:sz w:val="16"/>
      <w:szCs w:val="16"/>
    </w:rPr>
  </w:style>
  <w:style w:type="character" w:styleId="a6">
    <w:name w:val="Hyperlink"/>
    <w:rsid w:val="002669A2"/>
    <w:rPr>
      <w:color w:val="0000FF"/>
      <w:u w:val="single"/>
    </w:rPr>
  </w:style>
  <w:style w:type="paragraph" w:styleId="a7">
    <w:name w:val="No Spacing"/>
    <w:uiPriority w:val="1"/>
    <w:qFormat/>
    <w:rsid w:val="002669A2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2669A2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669A2"/>
    <w:rPr>
      <w:b/>
      <w:bCs/>
    </w:rPr>
  </w:style>
  <w:style w:type="paragraph" w:styleId="aa">
    <w:name w:val="header"/>
    <w:basedOn w:val="a"/>
    <w:link w:val="ab"/>
    <w:rsid w:val="00B87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7B34"/>
    <w:rPr>
      <w:sz w:val="24"/>
      <w:szCs w:val="24"/>
    </w:rPr>
  </w:style>
  <w:style w:type="paragraph" w:styleId="ac">
    <w:name w:val="footer"/>
    <w:basedOn w:val="a"/>
    <w:link w:val="ad"/>
    <w:uiPriority w:val="99"/>
    <w:rsid w:val="00B87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7B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gentstva.or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sting@agentstva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entstva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ventcons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2016-03-14T02:00:00Z</dcterms:created>
  <dcterms:modified xsi:type="dcterms:W3CDTF">2016-04-10T01:39:00Z</dcterms:modified>
</cp:coreProperties>
</file>